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AB" w:rsidRPr="008C47C0" w:rsidRDefault="00743945" w:rsidP="00743945">
      <w:pPr>
        <w:jc w:val="center"/>
        <w:rPr>
          <w:b/>
          <w:lang w:val="uk-UA"/>
        </w:rPr>
      </w:pPr>
      <w:r w:rsidRPr="008C47C0">
        <w:rPr>
          <w:b/>
          <w:lang w:val="uk-UA"/>
        </w:rPr>
        <w:t>Нові обмеження для фармацевтів</w:t>
      </w:r>
    </w:p>
    <w:p w:rsidR="00743945" w:rsidRDefault="00743945" w:rsidP="008C47C0">
      <w:pPr>
        <w:spacing w:after="0"/>
        <w:jc w:val="both"/>
        <w:rPr>
          <w:lang w:val="uk-UA"/>
        </w:rPr>
      </w:pPr>
      <w:r>
        <w:rPr>
          <w:lang w:val="uk-UA"/>
        </w:rPr>
        <w:tab/>
        <w:t>Не встигли фармацевтичні компанії оговтатися від нововведень щодо обмеження реклами лікарських засобів, які вступили в силу з 14 липня цього року, як Верховна Рада України прийняла низку законодавчих актів, які жорстко обмежують л</w:t>
      </w:r>
      <w:r w:rsidR="0007395E">
        <w:rPr>
          <w:lang w:val="uk-UA"/>
        </w:rPr>
        <w:t>ікарів та фармацевтів у відноси</w:t>
      </w:r>
      <w:r>
        <w:rPr>
          <w:lang w:val="uk-UA"/>
        </w:rPr>
        <w:t>нах з фармацевтичними компаніями. Мова йде про прийняті ВРУ 04.07.2012 року законопроекти №10560 та №</w:t>
      </w:r>
      <w:r w:rsidRPr="0007395E">
        <w:rPr>
          <w:lang w:val="uk-UA"/>
        </w:rPr>
        <w:t xml:space="preserve"> 10561</w:t>
      </w:r>
      <w:r w:rsidR="0007395E">
        <w:rPr>
          <w:lang w:val="uk-UA"/>
        </w:rPr>
        <w:t>, які на сьогодні направлені на підпис президенту України і у разі їх підписання – набудуть чинності з 01 серпня 2012 року</w:t>
      </w:r>
      <w:r>
        <w:rPr>
          <w:lang w:val="uk-UA"/>
        </w:rPr>
        <w:t>.</w:t>
      </w:r>
    </w:p>
    <w:p w:rsidR="001F3803" w:rsidRDefault="001F3803" w:rsidP="008C47C0">
      <w:pPr>
        <w:pStyle w:val="StyleZakonu"/>
        <w:spacing w:after="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3803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FF3F17">
        <w:rPr>
          <w:rFonts w:asciiTheme="minorHAnsi" w:eastAsiaTheme="minorHAnsi" w:hAnsiTheme="minorHAnsi" w:cstheme="minorBidi"/>
          <w:sz w:val="22"/>
          <w:szCs w:val="22"/>
          <w:lang w:eastAsia="en-US"/>
        </w:rPr>
        <w:t>окрема прийнятий Закон</w:t>
      </w:r>
      <w:r w:rsidRPr="001F38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України </w:t>
      </w:r>
      <w:r w:rsidR="00FE7DE3">
        <w:rPr>
          <w:rFonts w:asciiTheme="minorHAnsi" w:eastAsiaTheme="minorHAnsi" w:hAnsiTheme="minorHAnsi" w:cstheme="minorBidi"/>
          <w:sz w:val="22"/>
          <w:szCs w:val="22"/>
          <w:lang w:eastAsia="en-US"/>
        </w:rPr>
        <w:t>«</w:t>
      </w:r>
      <w:r w:rsidRPr="001F3803">
        <w:rPr>
          <w:rFonts w:asciiTheme="minorHAnsi" w:eastAsiaTheme="minorHAnsi" w:hAnsiTheme="minorHAnsi" w:cstheme="minorBidi"/>
          <w:sz w:val="22"/>
          <w:szCs w:val="22"/>
          <w:lang w:eastAsia="en-US"/>
        </w:rPr>
        <w:t>Про внесення зміни до Основ законодавства України про охорону здоров’я щодо встановлення обмежень для медичних і фармацевтичних працівників під час здійснення ними професійної діяльності</w:t>
      </w:r>
      <w:r w:rsidR="00FE7D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 (№ 10560) </w:t>
      </w:r>
      <w:r w:rsidR="00FF3F17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передбачає доповнення вказано</w:t>
      </w:r>
      <w:r w:rsidR="00336B21">
        <w:rPr>
          <w:rFonts w:asciiTheme="minorHAnsi" w:eastAsiaTheme="minorHAnsi" w:hAnsiTheme="minorHAnsi" w:cstheme="minorBidi"/>
          <w:sz w:val="22"/>
          <w:szCs w:val="22"/>
          <w:lang w:eastAsia="en-US"/>
        </w:rPr>
        <w:t>го Основ законодавства України п</w:t>
      </w:r>
      <w:r w:rsidR="00FF3F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ро охорону </w:t>
      </w:r>
      <w:r w:rsidR="00336B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здоров’я новою статтею 78-1, згідно з якою </w:t>
      </w:r>
      <w:r w:rsidR="00336B21" w:rsidRPr="006F4F38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медичним та фармацевтичним працівникам під час здійснення ними професійної діяльності заборонятиметься</w:t>
      </w:r>
      <w:r w:rsidR="00336B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</w:p>
    <w:p w:rsidR="00336B21" w:rsidRPr="00336B21" w:rsidRDefault="00336B21" w:rsidP="008C47C0">
      <w:pPr>
        <w:pStyle w:val="StyleZakonu"/>
        <w:spacing w:after="0" w:line="276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36B21">
        <w:rPr>
          <w:rFonts w:asciiTheme="minorHAnsi" w:eastAsiaTheme="minorHAnsi" w:hAnsiTheme="minorHAnsi" w:cstheme="minorBidi"/>
          <w:sz w:val="22"/>
          <w:szCs w:val="22"/>
          <w:lang w:eastAsia="en-US"/>
        </w:rPr>
        <w:t>1) одержувати від суб’єктів господарювання, які здійснюють виробництво та/або реалізацію лікарських засобів, виробів медичного призначення, їх представників неправомірну вигоду;</w:t>
      </w:r>
    </w:p>
    <w:p w:rsidR="00336B21" w:rsidRPr="00336B21" w:rsidRDefault="00336B21" w:rsidP="008C47C0">
      <w:pPr>
        <w:pStyle w:val="StyleZakonu"/>
        <w:spacing w:after="0" w:line="276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36B21">
        <w:rPr>
          <w:rFonts w:asciiTheme="minorHAnsi" w:eastAsiaTheme="minorHAnsi" w:hAnsiTheme="minorHAnsi" w:cstheme="minorBidi"/>
          <w:sz w:val="22"/>
          <w:szCs w:val="22"/>
          <w:lang w:eastAsia="en-US"/>
        </w:rPr>
        <w:t>2) одержувати від суб’єктів господарювання, які здійснюють виробництво та/або реалізацію лікарських засобів, виробів медичного призначення, їх представників зразки лікарських засобів, виробів медичного призначення для використання у професійній діяльності (крім випадків, пов’язаних з проведенням відповідно до договорів клінічних досліджень лікарських засобів або клінічних випробувань виробів медичного призначення);</w:t>
      </w:r>
    </w:p>
    <w:p w:rsidR="00336B21" w:rsidRPr="00336B21" w:rsidRDefault="00336B21" w:rsidP="008C47C0">
      <w:pPr>
        <w:pStyle w:val="StyleZakonu"/>
        <w:spacing w:after="0" w:line="276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36B21">
        <w:rPr>
          <w:rFonts w:asciiTheme="minorHAnsi" w:eastAsiaTheme="minorHAnsi" w:hAnsiTheme="minorHAnsi" w:cstheme="minorBidi"/>
          <w:sz w:val="22"/>
          <w:szCs w:val="22"/>
          <w:lang w:eastAsia="en-US"/>
        </w:rPr>
        <w:t>3) рекламувати лікарські засоби, вироби медичного призначення, у тому числі виписувати лікарські засоби на бланках, що містять інформацію рекламного характеру, та зазначати виробників лікарських засобів (торговельних марок);</w:t>
      </w:r>
    </w:p>
    <w:p w:rsidR="00336B21" w:rsidRPr="00336B21" w:rsidRDefault="00336B21" w:rsidP="008C47C0">
      <w:pPr>
        <w:pStyle w:val="a3"/>
        <w:spacing w:before="0" w:line="276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36B21">
        <w:rPr>
          <w:rFonts w:asciiTheme="minorHAnsi" w:eastAsiaTheme="minorHAnsi" w:hAnsiTheme="minorHAnsi" w:cstheme="minorBidi"/>
          <w:sz w:val="22"/>
          <w:szCs w:val="22"/>
          <w:lang w:eastAsia="en-US"/>
        </w:rPr>
        <w:t>4) на вимогу споживача під час реалізації (відпуску) лікарського засобу не надавати або надавати недостовірну інформацію про наявність у даному аптечному закладі лікарських засобів з такою самою діючою речовиною (за міжнародною непатентованою назвою), формою відпуску та дозуванням, зокрема приховувати інформацію про наявність таких лікарських засобів за нижчою ціною (виключно для фармацевтичних працівників).</w:t>
      </w:r>
    </w:p>
    <w:p w:rsidR="00CF4563" w:rsidRPr="006F4F38" w:rsidRDefault="008C47C0" w:rsidP="008C47C0">
      <w:pPr>
        <w:pStyle w:val="StyleZakonu"/>
        <w:spacing w:after="0" w:line="276" w:lineRule="auto"/>
        <w:ind w:firstLine="708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При цьому</w:t>
      </w:r>
      <w:r w:rsidRPr="006F4F38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, за порушення вказаних обмежень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згідно з прийнятим Законом «</w:t>
      </w:r>
      <w:r w:rsidRPr="008C47C0">
        <w:rPr>
          <w:rFonts w:asciiTheme="minorHAnsi" w:eastAsiaTheme="minorHAnsi" w:hAnsiTheme="minorHAnsi" w:cstheme="minorBidi"/>
          <w:sz w:val="22"/>
          <w:szCs w:val="22"/>
          <w:lang w:eastAsia="en-US"/>
        </w:rPr>
        <w:t>Про внесення змін до деяких законодавчих актів України щодо посилення відповідальності за фальсифікацію або обіг фальсифікованих лікарських засобів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 (№10561) </w:t>
      </w:r>
      <w:r w:rsidRPr="006F4F38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передбачається адміністративна відповідальність в розмірі 300 </w:t>
      </w:r>
      <w:proofErr w:type="spellStart"/>
      <w:r w:rsidRPr="006F4F38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н.м.д.г</w:t>
      </w:r>
      <w:proofErr w:type="spellEnd"/>
      <w:r w:rsidRPr="006F4F38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. (5100 грн.), а за повторне протягом року порушення – 1200 </w:t>
      </w:r>
      <w:proofErr w:type="spellStart"/>
      <w:r w:rsidRPr="006F4F38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н.м.д.г</w:t>
      </w:r>
      <w:proofErr w:type="spellEnd"/>
      <w:r w:rsidRPr="006F4F38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. (20400 грн.). </w:t>
      </w:r>
    </w:p>
    <w:p w:rsidR="006F4F38" w:rsidRDefault="00CF4563" w:rsidP="006F4F38">
      <w:pPr>
        <w:pStyle w:val="StyleZakonu"/>
        <w:spacing w:after="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4563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огодьтесь, штрафи не маленькі</w:t>
      </w:r>
      <w:r w:rsidR="006F4F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і не спів розмірні з заробітною платою таких працівників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отже фармацевтичним компаніям відтепер буде складніше співпрацюв</w:t>
      </w:r>
      <w:r w:rsidR="006F4F38">
        <w:rPr>
          <w:rFonts w:asciiTheme="minorHAnsi" w:eastAsiaTheme="minorHAnsi" w:hAnsiTheme="minorHAnsi" w:cstheme="minorBidi"/>
          <w:sz w:val="22"/>
          <w:szCs w:val="22"/>
          <w:lang w:eastAsia="en-US"/>
        </w:rPr>
        <w:t>ати з лікарями та фармацевтами, проте повинні захистити пересічних громадян від придбання розрекламованих дорогих ліків.</w:t>
      </w:r>
    </w:p>
    <w:p w:rsidR="003C5374" w:rsidRDefault="00CF4563" w:rsidP="008C47C0">
      <w:pPr>
        <w:pStyle w:val="StyleZakonu"/>
        <w:spacing w:after="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Проте, </w:t>
      </w:r>
      <w:r w:rsidR="00DA64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такі зміни не винахід України, нещодавно такі ж нововведення впроваджені в </w:t>
      </w:r>
      <w:r w:rsidR="000D6381">
        <w:rPr>
          <w:rFonts w:asciiTheme="minorHAnsi" w:eastAsiaTheme="minorHAnsi" w:hAnsiTheme="minorHAnsi" w:cstheme="minorBidi"/>
          <w:sz w:val="22"/>
          <w:szCs w:val="22"/>
          <w:lang w:eastAsia="en-US"/>
        </w:rPr>
        <w:t>Російській Федерації</w:t>
      </w:r>
      <w:r w:rsidR="003306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Так, </w:t>
      </w:r>
      <w:r w:rsidR="00DA6467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положення ст. 74 Закону РФ «Про основи охорони здоров’я громадян в РФ», яка вступила в силу з 01.01.2012 року</w:t>
      </w:r>
      <w:r w:rsidR="003306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встановлюють </w:t>
      </w:r>
      <w:r w:rsidR="003C53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обмеження не лише для медичних та фармацевтичних працівників, але й </w:t>
      </w:r>
      <w:r w:rsidR="003306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керівників лікувальних та аптечних закладів</w:t>
      </w:r>
      <w:r w:rsidR="00DA64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3C53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Проте в російській Федерації крім іншого заборонено також особистий прийом медичними працівниками представників фармацевтичних </w:t>
      </w:r>
      <w:r w:rsidR="00C249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компаній, укладення з ними договорів про рекомендацію пацієнтам лікарських засобів та медичних виробів </w:t>
      </w:r>
      <w:proofErr w:type="spellStart"/>
      <w:r w:rsidR="00C24975">
        <w:rPr>
          <w:rFonts w:asciiTheme="minorHAnsi" w:eastAsiaTheme="minorHAnsi" w:hAnsiTheme="minorHAnsi" w:cstheme="minorBidi"/>
          <w:sz w:val="22"/>
          <w:szCs w:val="22"/>
          <w:lang w:eastAsia="en-US"/>
        </w:rPr>
        <w:t>фармкомпаній</w:t>
      </w:r>
      <w:proofErr w:type="spellEnd"/>
      <w:r w:rsidR="007E50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а також заборонено </w:t>
      </w:r>
      <w:r w:rsidR="009E01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надання </w:t>
      </w:r>
      <w:r w:rsidR="007E506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неповної чи недостовірної інформації про лікарські засоби чи медичні вироби та ненадання інформації про аналогічні інші засоби чи вроби. </w:t>
      </w:r>
    </w:p>
    <w:p w:rsidR="00E66BF1" w:rsidRDefault="003C5374" w:rsidP="008C47C0">
      <w:pPr>
        <w:pStyle w:val="StyleZakonu"/>
        <w:spacing w:after="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 редакції прийнятого Закону до першого читання керівники </w:t>
      </w:r>
      <w:r w:rsidR="009E01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лікувально-профілактичних та аптечних закладів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вказувалися окремо</w:t>
      </w:r>
      <w:r w:rsidR="00FB02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як суб’єкти, на яких поширюються такі обмеження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У зв’язку з чим, виникає запитання, на кого все ж поширюються вказані обмеження  і чи є керівник лікувального закладу медичним працівником. Нажаль, чинне законодавство не дає визначення медичних та фармацевтичних працівників, хоча широко використовує ці поняття в Основах законодавства України про охорону здоров’я. </w:t>
      </w:r>
      <w:r w:rsidR="00E66BF1">
        <w:rPr>
          <w:rFonts w:asciiTheme="minorHAnsi" w:eastAsiaTheme="minorHAnsi" w:hAnsiTheme="minorHAnsi" w:cstheme="minorBidi"/>
          <w:sz w:val="22"/>
          <w:szCs w:val="22"/>
          <w:lang w:eastAsia="en-US"/>
        </w:rPr>
        <w:t>Хоча наприклад, у</w:t>
      </w:r>
      <w:r w:rsidR="007B36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Законі РФ зазначено, що: «</w:t>
      </w:r>
      <w:r w:rsidR="007B36F4" w:rsidRPr="004B131F">
        <w:rPr>
          <w:rFonts w:asciiTheme="minorHAnsi" w:eastAsiaTheme="minorHAnsi" w:hAnsiTheme="minorHAnsi" w:cstheme="minorBidi"/>
          <w:sz w:val="22"/>
          <w:szCs w:val="22"/>
          <w:u w:val="single"/>
          <w:lang w:val="ru-RU" w:eastAsia="en-US"/>
        </w:rPr>
        <w:t>медицинский работник</w:t>
      </w:r>
      <w:r w:rsidR="007B36F4" w:rsidRPr="004B131F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 </w:t>
      </w:r>
      <w:r w:rsidR="007B36F4" w:rsidRPr="004B131F">
        <w:rPr>
          <w:rFonts w:asciiTheme="minorHAnsi" w:eastAsiaTheme="minorHAnsi" w:hAnsiTheme="minorHAnsi" w:cstheme="minorBidi"/>
          <w:sz w:val="22"/>
          <w:szCs w:val="22"/>
          <w:u w:val="single"/>
          <w:lang w:val="ru-RU" w:eastAsia="en-US"/>
        </w:rPr>
        <w:t>фармацевтический работник</w:t>
      </w:r>
      <w:r w:rsidR="007B36F4" w:rsidRPr="004B131F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 перевозка</w:t>
      </w:r>
      <w:r w:rsidR="007B36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». </w:t>
      </w:r>
    </w:p>
    <w:p w:rsidR="00CF4563" w:rsidRDefault="00E66BF1" w:rsidP="008C47C0">
      <w:pPr>
        <w:pStyle w:val="StyleZakonu"/>
        <w:spacing w:after="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 системного тлумачення норм Основ законодавства України</w:t>
      </w:r>
      <w:r w:rsidR="009725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можемо зробити висновок, що медичними працівниками є працівники, які надають медичну допомогу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пацієнтам, отже</w:t>
      </w:r>
      <w:r w:rsidR="009E01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це поняття є вужчим за праці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вників закладу охорони здоров’я. В</w:t>
      </w:r>
      <w:r w:rsidR="009E01C2">
        <w:rPr>
          <w:rFonts w:asciiTheme="minorHAnsi" w:eastAsiaTheme="minorHAnsi" w:hAnsiTheme="minorHAnsi" w:cstheme="minorBidi"/>
          <w:sz w:val="22"/>
          <w:szCs w:val="22"/>
          <w:lang w:eastAsia="en-US"/>
        </w:rPr>
        <w:t>ідповідно керівники медичних закладів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якщо вони не надають медичної допомоги, не є</w:t>
      </w:r>
      <w:r w:rsidR="009E01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медичними працівниками, а отже не підпадатимуть під дію вказаного Закону. </w:t>
      </w:r>
    </w:p>
    <w:p w:rsidR="00B71949" w:rsidRDefault="009E01C2" w:rsidP="00B71949">
      <w:pPr>
        <w:pStyle w:val="StyleZakonu"/>
        <w:spacing w:after="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Разом з тим, не слід забувати про діючий на сьогодні в Україні Закон «</w:t>
      </w:r>
      <w:r w:rsidRPr="009E01C2">
        <w:rPr>
          <w:rFonts w:asciiTheme="minorHAnsi" w:eastAsiaTheme="minorHAnsi" w:hAnsiTheme="minorHAnsi" w:cstheme="minorBidi"/>
          <w:sz w:val="22"/>
          <w:szCs w:val="22"/>
          <w:lang w:eastAsia="en-US"/>
        </w:rPr>
        <w:t>Про засади запобігання і протидії корупції</w:t>
      </w:r>
      <w:r w:rsidR="00802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», який, зокрема і надає визначення </w:t>
      </w:r>
      <w:r w:rsidR="00802DDA" w:rsidRPr="00802DDA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неправомірної вигоди</w:t>
      </w:r>
      <w:r w:rsidR="00802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розуміючи під нею </w:t>
      </w:r>
      <w:r w:rsidR="00802DDA" w:rsidRPr="00802DDA">
        <w:rPr>
          <w:rFonts w:asciiTheme="minorHAnsi" w:eastAsiaTheme="minorHAnsi" w:hAnsiTheme="minorHAnsi" w:cstheme="minorBidi"/>
          <w:sz w:val="22"/>
          <w:szCs w:val="22"/>
          <w:lang w:eastAsia="en-US"/>
        </w:rPr>
        <w:t>грошові кошти або інше майно, переваги, пільги, послуги, нематеріальні активи, що їх без законних на те підстав обіцяють, пропонують, надають або одержують безоплатно чи за ціно</w:t>
      </w:r>
      <w:r w:rsidR="00802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ю, нижчою за мінімальну ринкову. </w:t>
      </w:r>
      <w:r w:rsidR="00B719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Таким чином безкоштовні бізнес-сніданки, конференції, круглі столи тощо, які організовуються </w:t>
      </w:r>
      <w:proofErr w:type="spellStart"/>
      <w:r w:rsidR="00B71949">
        <w:rPr>
          <w:rFonts w:asciiTheme="minorHAnsi" w:eastAsiaTheme="minorHAnsi" w:hAnsiTheme="minorHAnsi" w:cstheme="minorBidi"/>
          <w:sz w:val="22"/>
          <w:szCs w:val="22"/>
          <w:lang w:eastAsia="en-US"/>
        </w:rPr>
        <w:t>фармкомпаніями</w:t>
      </w:r>
      <w:proofErr w:type="spellEnd"/>
      <w:r w:rsidR="00B719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є</w:t>
      </w:r>
      <w:r w:rsidR="00E66B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неправомірною вигодою</w:t>
      </w:r>
      <w:r w:rsidR="00B719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B25F6C" w:rsidRDefault="00802DDA" w:rsidP="00B71949">
      <w:pPr>
        <w:pStyle w:val="StyleZakonu"/>
        <w:spacing w:after="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При цьому, суб’єктом корупційних прав</w:t>
      </w:r>
      <w:r w:rsidR="00E66BF1">
        <w:rPr>
          <w:rFonts w:asciiTheme="minorHAnsi" w:eastAsiaTheme="minorHAnsi" w:hAnsiTheme="minorHAnsi" w:cstheme="minorBidi"/>
          <w:sz w:val="22"/>
          <w:szCs w:val="22"/>
          <w:lang w:eastAsia="en-US"/>
        </w:rPr>
        <w:t>опорушень є, зокрема, особи, чиї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02DDA">
        <w:rPr>
          <w:rFonts w:asciiTheme="minorHAnsi" w:eastAsiaTheme="minorHAnsi" w:hAnsiTheme="minorHAnsi" w:cstheme="minorBidi"/>
          <w:sz w:val="22"/>
          <w:szCs w:val="22"/>
          <w:lang w:eastAsia="en-US"/>
        </w:rPr>
        <w:t>посади, пов'язані з виконанням організаційно-розпорядчих чи адміністративно-господарських обов'язків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2451F">
        <w:rPr>
          <w:rFonts w:asciiTheme="minorHAnsi" w:eastAsiaTheme="minorHAnsi" w:hAnsiTheme="minorHAnsi" w:cstheme="minorBidi"/>
          <w:sz w:val="22"/>
          <w:szCs w:val="22"/>
          <w:lang w:eastAsia="en-US"/>
        </w:rPr>
        <w:t>Тлумачення даних обов’язків наведено в Постанові Пленуму Верховного Суду Ук</w:t>
      </w:r>
      <w:r w:rsidR="00E66BF1">
        <w:rPr>
          <w:rFonts w:asciiTheme="minorHAnsi" w:eastAsiaTheme="minorHAnsi" w:hAnsiTheme="minorHAnsi" w:cstheme="minorBidi"/>
          <w:sz w:val="22"/>
          <w:szCs w:val="22"/>
          <w:lang w:eastAsia="en-US"/>
        </w:rPr>
        <w:t>раїни № 5 від 26.04.2002 року «</w:t>
      </w:r>
      <w:r w:rsidR="008245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 судову практику у </w:t>
      </w:r>
      <w:r w:rsidR="00B25F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справах про хабарництво», а саме: </w:t>
      </w:r>
      <w:r w:rsidR="00B25F6C" w:rsidRPr="00B25F6C">
        <w:rPr>
          <w:rFonts w:asciiTheme="minorHAnsi" w:eastAsiaTheme="minorHAnsi" w:hAnsiTheme="minorHAnsi" w:cstheme="minorBidi"/>
          <w:i/>
          <w:sz w:val="22"/>
          <w:szCs w:val="22"/>
          <w:u w:val="single"/>
          <w:lang w:eastAsia="en-US"/>
        </w:rPr>
        <w:t>Організаційно-розпорядчі обов'язки</w:t>
      </w:r>
      <w:r w:rsidR="00B25F6C" w:rsidRPr="00B25F6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B25F6C" w:rsidRPr="00B25F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це обов'язки по здійсненню керівництва галуззю промисловості, трудовим колективом, ділянкою роботи, виробничою діяльністю окремих працівників на підприємствах, в установах чи організаціях незалежно від форми власності. </w:t>
      </w:r>
      <w:r w:rsidR="00B25F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25F6C" w:rsidRPr="00B25F6C">
        <w:rPr>
          <w:rFonts w:asciiTheme="minorHAnsi" w:eastAsiaTheme="minorHAnsi" w:hAnsiTheme="minorHAnsi" w:cstheme="minorBidi"/>
          <w:i/>
          <w:sz w:val="22"/>
          <w:szCs w:val="22"/>
          <w:u w:val="single"/>
          <w:lang w:eastAsia="en-US"/>
        </w:rPr>
        <w:t>Адміністративно-господарські обов'язки</w:t>
      </w:r>
      <w:r w:rsidR="00B25F6C" w:rsidRPr="00B25F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це обов'язки по управлінню або розпорядженню державним, колективним чи приватним майном (установлення порядку його зберігання, переробки, реалізації, забезпечення контролю за цими операціями тощо). </w:t>
      </w:r>
    </w:p>
    <w:p w:rsidR="008C47C0" w:rsidRDefault="00B25F6C" w:rsidP="00B25F6C">
      <w:pPr>
        <w:pStyle w:val="StyleZakonu"/>
        <w:spacing w:after="0" w:line="276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Отже такими особами можуть бути будь-які працівники закладу охорони здоров’я, які виконують вказані обов’язки (особи, які мають в підпорядкуванні хоча б одну людину або ж які розпоряджаються майном лікувального закладу), зокрема, головні лікарі, завідувачі відділеннями, лабораторіями, старші медичні сестри тощо. </w:t>
      </w:r>
      <w:r w:rsidR="00E66B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Тому на керівників лікувальних чи аптечних закладів поширюватиметься Закон «Про </w:t>
      </w:r>
      <w:r w:rsidR="00E66BF1" w:rsidRPr="009E01C2">
        <w:rPr>
          <w:rFonts w:asciiTheme="minorHAnsi" w:eastAsiaTheme="minorHAnsi" w:hAnsiTheme="minorHAnsi" w:cstheme="minorBidi"/>
          <w:sz w:val="22"/>
          <w:szCs w:val="22"/>
          <w:lang w:eastAsia="en-US"/>
        </w:rPr>
        <w:t>засади запобігання і протидії корупції</w:t>
      </w:r>
      <w:r w:rsidR="00E66B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 в частині отримання ними неправомірної вигоди від фармацевтичних компаній. </w:t>
      </w:r>
    </w:p>
    <w:p w:rsidR="008C47C0" w:rsidRPr="001F3803" w:rsidRDefault="003A2614" w:rsidP="003A2614">
      <w:pPr>
        <w:pStyle w:val="StyleZakonu"/>
        <w:spacing w:after="0" w:line="276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26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Проте слід враховувати, що Закон «Про засади запобігання і протидії корупції» все ж дозволяє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отримання подарунків на суму, що </w:t>
      </w:r>
      <w:r w:rsidRPr="003A26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не перевищує 50 відсотків мінімальної заробітної </w:t>
      </w:r>
      <w:r w:rsidRPr="003A2614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плати, встановленої на день прийняття дарунка (пожертви), одноразово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(на сьогодні це 551 грн.)</w:t>
      </w:r>
      <w:r w:rsidRPr="003A2614">
        <w:rPr>
          <w:rFonts w:asciiTheme="minorHAnsi" w:eastAsiaTheme="minorHAnsi" w:hAnsiTheme="minorHAnsi" w:cstheme="minorBidi"/>
          <w:sz w:val="22"/>
          <w:szCs w:val="22"/>
          <w:lang w:eastAsia="en-US"/>
        </w:rPr>
        <w:t>, а сукупна вартість таких дарунків (пожертв), отриманих з одного джерела протягом року, - однієї мінімальної заробітної плати, встановленої на 1 січня поточного року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(1073 грн.)</w:t>
      </w:r>
      <w:r w:rsidRPr="003A261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F3803" w:rsidRDefault="00382307" w:rsidP="008C47C0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Таким чином, введені обмеження разом з нововведеннями щодо реклами лікарських засобів суттєво обмежують можливості фармацевтичних компаній по просуванню своїх продуктів та співпраці з лікарями та фармацевтами, а отже змусять їх шукати нові шляхи популяризації своїх продуктів.</w:t>
      </w:r>
    </w:p>
    <w:p w:rsidR="00696289" w:rsidRDefault="00696289" w:rsidP="008C47C0">
      <w:pPr>
        <w:spacing w:after="0"/>
        <w:ind w:firstLine="708"/>
        <w:jc w:val="both"/>
        <w:rPr>
          <w:lang w:val="uk-UA"/>
        </w:rPr>
      </w:pPr>
    </w:p>
    <w:p w:rsidR="00696289" w:rsidRDefault="00696289" w:rsidP="00304DF0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Старший юрист ЮК «</w:t>
      </w:r>
      <w:proofErr w:type="spellStart"/>
      <w:r>
        <w:rPr>
          <w:lang w:val="en-US"/>
        </w:rPr>
        <w:t>Jurimex</w:t>
      </w:r>
      <w:proofErr w:type="spellEnd"/>
      <w:r>
        <w:rPr>
          <w:lang w:val="uk-UA"/>
        </w:rPr>
        <w:t>»</w:t>
      </w:r>
    </w:p>
    <w:p w:rsidR="00696289" w:rsidRPr="00696289" w:rsidRDefault="00304DF0" w:rsidP="00304DF0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Зоряна </w:t>
      </w:r>
      <w:bookmarkStart w:id="0" w:name="_GoBack"/>
      <w:bookmarkEnd w:id="0"/>
      <w:proofErr w:type="spellStart"/>
      <w:r>
        <w:rPr>
          <w:lang w:val="uk-UA"/>
        </w:rPr>
        <w:t>Топорецька</w:t>
      </w:r>
      <w:proofErr w:type="spellEnd"/>
      <w:r>
        <w:rPr>
          <w:lang w:val="uk-UA"/>
        </w:rPr>
        <w:t xml:space="preserve"> </w:t>
      </w:r>
    </w:p>
    <w:sectPr w:rsidR="00696289" w:rsidRPr="0069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8F"/>
    <w:rsid w:val="0007395E"/>
    <w:rsid w:val="000D6381"/>
    <w:rsid w:val="00133FFC"/>
    <w:rsid w:val="001F3803"/>
    <w:rsid w:val="00247D90"/>
    <w:rsid w:val="00304DF0"/>
    <w:rsid w:val="003306F9"/>
    <w:rsid w:val="00336B21"/>
    <w:rsid w:val="00382307"/>
    <w:rsid w:val="003A2614"/>
    <w:rsid w:val="003C5374"/>
    <w:rsid w:val="004B131F"/>
    <w:rsid w:val="005F238F"/>
    <w:rsid w:val="00696289"/>
    <w:rsid w:val="006F4F38"/>
    <w:rsid w:val="00743945"/>
    <w:rsid w:val="00750FAB"/>
    <w:rsid w:val="007B36F4"/>
    <w:rsid w:val="007E5069"/>
    <w:rsid w:val="00802DDA"/>
    <w:rsid w:val="0082451F"/>
    <w:rsid w:val="008C47C0"/>
    <w:rsid w:val="009725AA"/>
    <w:rsid w:val="009A41A2"/>
    <w:rsid w:val="009E01C2"/>
    <w:rsid w:val="00B25F6C"/>
    <w:rsid w:val="00B71949"/>
    <w:rsid w:val="00C24975"/>
    <w:rsid w:val="00CF4563"/>
    <w:rsid w:val="00DA6467"/>
    <w:rsid w:val="00E66BF1"/>
    <w:rsid w:val="00FB02BF"/>
    <w:rsid w:val="00FE7DE3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uiPriority w:val="99"/>
    <w:rsid w:val="001F3803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3">
    <w:name w:val="Нормальний текст"/>
    <w:basedOn w:val="a"/>
    <w:uiPriority w:val="99"/>
    <w:rsid w:val="00336B2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uiPriority w:val="99"/>
    <w:rsid w:val="001F3803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3">
    <w:name w:val="Нормальний текст"/>
    <w:basedOn w:val="a"/>
    <w:uiPriority w:val="99"/>
    <w:rsid w:val="00336B2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1010</Words>
  <Characters>6930</Characters>
  <Application>Microsoft Office Word</Application>
  <DocSecurity>0</DocSecurity>
  <Lines>99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Toporetskaya</dc:creator>
  <cp:keywords/>
  <dc:description/>
  <cp:lastModifiedBy>Toporetskaya</cp:lastModifiedBy>
  <cp:revision>23</cp:revision>
  <dcterms:created xsi:type="dcterms:W3CDTF">2012-07-17T08:36:00Z</dcterms:created>
  <dcterms:modified xsi:type="dcterms:W3CDTF">2012-07-17T14:30:00Z</dcterms:modified>
</cp:coreProperties>
</file>